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D" w:rsidRPr="00647DB7" w:rsidRDefault="007B26DA" w:rsidP="00EE4F97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47DB7">
        <w:rPr>
          <w:sz w:val="28"/>
          <w:szCs w:val="28"/>
        </w:rPr>
        <w:t>Описание</w:t>
      </w:r>
      <w:r w:rsidR="00B471E5" w:rsidRPr="00647DB7">
        <w:rPr>
          <w:sz w:val="28"/>
          <w:szCs w:val="28"/>
        </w:rPr>
        <w:t xml:space="preserve"> </w:t>
      </w:r>
      <w:r w:rsidR="002A300F" w:rsidRPr="00647DB7">
        <w:rPr>
          <w:sz w:val="28"/>
          <w:szCs w:val="28"/>
        </w:rPr>
        <w:t xml:space="preserve">адаптированной </w:t>
      </w:r>
      <w:r w:rsidR="00C31CF8" w:rsidRPr="00647DB7">
        <w:rPr>
          <w:sz w:val="28"/>
          <w:szCs w:val="28"/>
        </w:rPr>
        <w:t xml:space="preserve">основной </w:t>
      </w:r>
      <w:r w:rsidR="0044012E" w:rsidRPr="00647DB7">
        <w:rPr>
          <w:sz w:val="28"/>
          <w:szCs w:val="28"/>
        </w:rPr>
        <w:t>о</w:t>
      </w:r>
      <w:r w:rsidRPr="00647DB7">
        <w:rPr>
          <w:sz w:val="28"/>
          <w:szCs w:val="28"/>
        </w:rPr>
        <w:t>бразовательной программы</w:t>
      </w:r>
      <w:r w:rsidR="008D55BC" w:rsidRPr="00647DB7">
        <w:rPr>
          <w:sz w:val="28"/>
          <w:szCs w:val="28"/>
        </w:rPr>
        <w:t xml:space="preserve"> </w:t>
      </w:r>
    </w:p>
    <w:p w:rsidR="00381667" w:rsidRPr="00647DB7" w:rsidRDefault="00B7244A" w:rsidP="00EE4F97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="00B471E5" w:rsidRPr="00647DB7">
        <w:rPr>
          <w:sz w:val="28"/>
          <w:szCs w:val="28"/>
        </w:rPr>
        <w:t xml:space="preserve"> общего</w:t>
      </w:r>
      <w:r w:rsidR="004436CB" w:rsidRPr="00647DB7">
        <w:rPr>
          <w:sz w:val="28"/>
          <w:szCs w:val="28"/>
        </w:rPr>
        <w:t xml:space="preserve"> </w:t>
      </w:r>
      <w:r w:rsidR="00B471E5" w:rsidRPr="00647DB7">
        <w:rPr>
          <w:sz w:val="28"/>
          <w:szCs w:val="28"/>
        </w:rPr>
        <w:t>образования</w:t>
      </w:r>
      <w:r w:rsidR="002A300F" w:rsidRPr="00647DB7">
        <w:rPr>
          <w:sz w:val="28"/>
          <w:szCs w:val="28"/>
        </w:rPr>
        <w:t xml:space="preserve"> </w:t>
      </w:r>
      <w:proofErr w:type="gramStart"/>
      <w:r w:rsidR="0036275B" w:rsidRPr="00647DB7">
        <w:rPr>
          <w:sz w:val="28"/>
          <w:szCs w:val="28"/>
        </w:rPr>
        <w:t>обучающихся</w:t>
      </w:r>
      <w:proofErr w:type="gramEnd"/>
      <w:r w:rsidR="00C31CF8" w:rsidRPr="00647DB7">
        <w:rPr>
          <w:sz w:val="28"/>
          <w:szCs w:val="28"/>
        </w:rPr>
        <w:t xml:space="preserve"> с нарушением слуха</w:t>
      </w:r>
    </w:p>
    <w:p w:rsidR="00B7244A" w:rsidRPr="00B7244A" w:rsidRDefault="002A300F" w:rsidP="00B7244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7244A">
        <w:rPr>
          <w:rFonts w:ascii="Times New Roman" w:hAnsi="Times New Roman" w:cs="Times New Roman"/>
        </w:rPr>
        <w:t xml:space="preserve">Адаптированная </w:t>
      </w:r>
      <w:r w:rsidR="00C31CF8" w:rsidRPr="00B7244A">
        <w:rPr>
          <w:rFonts w:ascii="Times New Roman" w:hAnsi="Times New Roman" w:cs="Times New Roman"/>
        </w:rPr>
        <w:t xml:space="preserve">основная </w:t>
      </w:r>
      <w:r w:rsidRPr="00B7244A">
        <w:rPr>
          <w:rFonts w:ascii="Times New Roman" w:hAnsi="Times New Roman" w:cs="Times New Roman"/>
        </w:rPr>
        <w:t xml:space="preserve">образовательная программа </w:t>
      </w:r>
      <w:r w:rsidR="00B7244A" w:rsidRPr="00B7244A">
        <w:rPr>
          <w:rFonts w:ascii="Times New Roman" w:hAnsi="Times New Roman" w:cs="Times New Roman"/>
        </w:rPr>
        <w:t>основного</w:t>
      </w:r>
      <w:r w:rsidRPr="00B7244A">
        <w:rPr>
          <w:rFonts w:ascii="Times New Roman" w:hAnsi="Times New Roman" w:cs="Times New Roman"/>
        </w:rPr>
        <w:t xml:space="preserve"> общего образования обучающихся</w:t>
      </w:r>
      <w:r w:rsidR="00C31CF8" w:rsidRPr="00B7244A">
        <w:rPr>
          <w:rFonts w:ascii="Times New Roman" w:hAnsi="Times New Roman" w:cs="Times New Roman"/>
        </w:rPr>
        <w:t xml:space="preserve"> с нарушением слуха </w:t>
      </w:r>
      <w:r w:rsidRPr="00B7244A">
        <w:rPr>
          <w:rFonts w:ascii="Times New Roman" w:hAnsi="Times New Roman" w:cs="Times New Roman"/>
        </w:rPr>
        <w:t xml:space="preserve"> (далее –</w:t>
      </w:r>
      <w:r w:rsidR="008D55BC" w:rsidRPr="00B7244A">
        <w:rPr>
          <w:rFonts w:ascii="Times New Roman" w:hAnsi="Times New Roman" w:cs="Times New Roman"/>
        </w:rPr>
        <w:t xml:space="preserve"> А</w:t>
      </w:r>
      <w:r w:rsidR="00E55BD9" w:rsidRPr="00B7244A">
        <w:rPr>
          <w:rFonts w:ascii="Times New Roman" w:hAnsi="Times New Roman" w:cs="Times New Roman"/>
        </w:rPr>
        <w:t>О</w:t>
      </w:r>
      <w:r w:rsidR="00C31CF8" w:rsidRPr="00B7244A">
        <w:rPr>
          <w:rFonts w:ascii="Times New Roman" w:hAnsi="Times New Roman" w:cs="Times New Roman"/>
        </w:rPr>
        <w:t>О</w:t>
      </w:r>
      <w:r w:rsidR="00B7244A" w:rsidRPr="00B7244A">
        <w:rPr>
          <w:rFonts w:ascii="Times New Roman" w:hAnsi="Times New Roman" w:cs="Times New Roman"/>
        </w:rPr>
        <w:t>П О</w:t>
      </w:r>
      <w:r w:rsidRPr="00B7244A">
        <w:rPr>
          <w:rFonts w:ascii="Times New Roman" w:hAnsi="Times New Roman" w:cs="Times New Roman"/>
        </w:rPr>
        <w:t xml:space="preserve">ОО) государственного общеобразовательного учреждения Тульской области «Тульский областной центр образования»  (отделение адаптированного общего образования обучающихся с нарушением слуха) </w:t>
      </w:r>
      <w:r w:rsidR="00B7244A" w:rsidRPr="00B7244A">
        <w:rPr>
          <w:rFonts w:ascii="Times New Roman" w:hAnsi="Times New Roman" w:cs="Times New Roman"/>
        </w:rPr>
        <w:t>разработана в соответствии с Порядком разработки и утверждения федеральных основных общеобразо</w:t>
      </w:r>
      <w:bookmarkStart w:id="0" w:name="_GoBack"/>
      <w:bookmarkEnd w:id="0"/>
      <w:r w:rsidR="00B7244A" w:rsidRPr="00B7244A">
        <w:rPr>
          <w:rFonts w:ascii="Times New Roman" w:hAnsi="Times New Roman" w:cs="Times New Roman"/>
        </w:rPr>
        <w:t>вательных программ, утвержденным приказом Министерства просвещения Российской Федерации от 30 сентября 2022 г. № 874 (зарегистрирован Министерством юстиции Российской Федерации</w:t>
      </w:r>
      <w:proofErr w:type="gramEnd"/>
      <w:r w:rsidR="00B7244A" w:rsidRPr="00B7244A">
        <w:rPr>
          <w:rFonts w:ascii="Times New Roman" w:hAnsi="Times New Roman" w:cs="Times New Roman"/>
        </w:rPr>
        <w:t xml:space="preserve"> </w:t>
      </w:r>
      <w:proofErr w:type="gramStart"/>
      <w:r w:rsidR="00B7244A" w:rsidRPr="00B7244A">
        <w:rPr>
          <w:rFonts w:ascii="Times New Roman" w:hAnsi="Times New Roman" w:cs="Times New Roman"/>
        </w:rPr>
        <w:t>2 ноября 2022 г., регистрационный № 70809).</w:t>
      </w:r>
      <w:proofErr w:type="gramEnd"/>
    </w:p>
    <w:p w:rsidR="00B7244A" w:rsidRPr="00B7244A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</w:rPr>
        <w:t>2. АОО</w:t>
      </w:r>
      <w:r>
        <w:rPr>
          <w:rFonts w:ascii="Times New Roman" w:hAnsi="Times New Roman" w:cs="Times New Roman"/>
        </w:rPr>
        <w:t>П ООО имеет варианты</w:t>
      </w:r>
      <w:r w:rsidRPr="00B7244A">
        <w:rPr>
          <w:rFonts w:ascii="Times New Roman" w:hAnsi="Times New Roman" w:cs="Times New Roman"/>
        </w:rPr>
        <w:t>:</w:t>
      </w:r>
    </w:p>
    <w:p w:rsidR="00B7244A" w:rsidRPr="00B7244A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</w:rPr>
        <w:t>а)  АООП ООО для обучающихся с нарушениями слуха (вариант 1.2);</w:t>
      </w:r>
    </w:p>
    <w:p w:rsidR="00B7244A" w:rsidRPr="00B7244A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</w:rPr>
        <w:t>б) АООП ООО для обучающихся с нарушениями слуха (вариант 2.2.2).</w:t>
      </w:r>
    </w:p>
    <w:p w:rsidR="00B7244A" w:rsidRPr="00527909" w:rsidRDefault="00B7244A" w:rsidP="00B7244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7909">
        <w:rPr>
          <w:rFonts w:ascii="Times New Roman" w:hAnsi="Times New Roman" w:cs="Times New Roman"/>
        </w:rPr>
        <w:t>Допускается обучение глухих обучающихся по АО</w:t>
      </w:r>
      <w:r>
        <w:rPr>
          <w:rFonts w:ascii="Times New Roman" w:hAnsi="Times New Roman" w:cs="Times New Roman"/>
        </w:rPr>
        <w:t>О</w:t>
      </w:r>
      <w:r w:rsidRPr="00527909">
        <w:rPr>
          <w:rFonts w:ascii="Times New Roman" w:hAnsi="Times New Roman" w:cs="Times New Roman"/>
        </w:rPr>
        <w:t>П ООО для обучающих</w:t>
      </w:r>
      <w:r>
        <w:rPr>
          <w:rFonts w:ascii="Times New Roman" w:hAnsi="Times New Roman" w:cs="Times New Roman"/>
        </w:rPr>
        <w:t>ся с нарушениями слуха (вариант</w:t>
      </w:r>
      <w:r w:rsidRPr="00527909">
        <w:rPr>
          <w:rFonts w:ascii="Times New Roman" w:hAnsi="Times New Roman" w:cs="Times New Roman"/>
        </w:rPr>
        <w:t xml:space="preserve"> 2.2.2) при достижении ими уровня общего и речевого развития, личностных, </w:t>
      </w:r>
      <w:proofErr w:type="spellStart"/>
      <w:r w:rsidRPr="00527909">
        <w:rPr>
          <w:rFonts w:ascii="Times New Roman" w:hAnsi="Times New Roman" w:cs="Times New Roman"/>
        </w:rPr>
        <w:t>метапредметных</w:t>
      </w:r>
      <w:proofErr w:type="spellEnd"/>
      <w:r w:rsidRPr="00527909">
        <w:rPr>
          <w:rFonts w:ascii="Times New Roman" w:hAnsi="Times New Roman" w:cs="Times New Roman"/>
        </w:rPr>
        <w:t xml:space="preserve"> и предметных результатов начального общего образования, способствующих освоению данных вариантов адаптированных основных образовательных программ, с учётом желания обучающегося и его родителей (законных представителей) к получению образования совместно со слабослышащими, позднооглохшими и </w:t>
      </w:r>
      <w:proofErr w:type="spellStart"/>
      <w:r w:rsidRPr="00527909">
        <w:rPr>
          <w:rFonts w:ascii="Times New Roman" w:hAnsi="Times New Roman" w:cs="Times New Roman"/>
        </w:rPr>
        <w:t>кохлеарно</w:t>
      </w:r>
      <w:proofErr w:type="spellEnd"/>
      <w:r w:rsidRPr="00527909">
        <w:rPr>
          <w:rFonts w:ascii="Times New Roman" w:hAnsi="Times New Roman" w:cs="Times New Roman"/>
        </w:rPr>
        <w:t xml:space="preserve"> имплантированным (далее - КИ) сверстниками.</w:t>
      </w:r>
      <w:proofErr w:type="gramEnd"/>
    </w:p>
    <w:p w:rsidR="00B7244A" w:rsidRPr="00527909" w:rsidRDefault="00B7244A" w:rsidP="00B7244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27909">
        <w:rPr>
          <w:rFonts w:ascii="Times New Roman" w:hAnsi="Times New Roman" w:cs="Times New Roman"/>
        </w:rPr>
        <w:t>Глухие, слабослышащие, позднооглохшие и КИ обучающиеся, освоившие основные, в том числе федеральную адаптированную образовательную программу начального общего образования для обучающихся с ограниченными в</w:t>
      </w:r>
      <w:r>
        <w:rPr>
          <w:rFonts w:ascii="Times New Roman" w:hAnsi="Times New Roman" w:cs="Times New Roman"/>
        </w:rPr>
        <w:t xml:space="preserve">озможностями здоровья (далее - </w:t>
      </w:r>
      <w:r w:rsidRPr="00527909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>О</w:t>
      </w:r>
      <w:r w:rsidRPr="00527909">
        <w:rPr>
          <w:rFonts w:ascii="Times New Roman" w:hAnsi="Times New Roman" w:cs="Times New Roman"/>
        </w:rPr>
        <w:t>П НОО) варианта 1.1 или варианта 2.1, при наличии стойких специфических трудностей при освоении образовательной программы основного общего образования, а также в общении и взаимодействии с педагогическими работниками и нормативно развивающимися обучающимися, препятствующих освоению образовательной</w:t>
      </w:r>
      <w:proofErr w:type="gramEnd"/>
      <w:r w:rsidRPr="00527909">
        <w:rPr>
          <w:rFonts w:ascii="Times New Roman" w:hAnsi="Times New Roman" w:cs="Times New Roman"/>
        </w:rPr>
        <w:t xml:space="preserve"> программы основног</w:t>
      </w:r>
      <w:r>
        <w:rPr>
          <w:rFonts w:ascii="Times New Roman" w:hAnsi="Times New Roman" w:cs="Times New Roman"/>
        </w:rPr>
        <w:t xml:space="preserve">о общего образования на основе </w:t>
      </w:r>
      <w:r w:rsidRPr="00527909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>О</w:t>
      </w:r>
      <w:r w:rsidRPr="00527909">
        <w:rPr>
          <w:rFonts w:ascii="Times New Roman" w:hAnsi="Times New Roman" w:cs="Times New Roman"/>
        </w:rPr>
        <w:t>П ООО (вариант 1.1) могут продолжить образова</w:t>
      </w:r>
      <w:r>
        <w:rPr>
          <w:rFonts w:ascii="Times New Roman" w:hAnsi="Times New Roman" w:cs="Times New Roman"/>
        </w:rPr>
        <w:t xml:space="preserve">ние по АООП ООО (вариант 1.2), </w:t>
      </w:r>
      <w:r w:rsidRPr="00527909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>О</w:t>
      </w:r>
      <w:r w:rsidRPr="00527909">
        <w:rPr>
          <w:rFonts w:ascii="Times New Roman" w:hAnsi="Times New Roman" w:cs="Times New Roman"/>
        </w:rPr>
        <w:t>П ООО (вариант 2.2.</w:t>
      </w:r>
      <w:r>
        <w:rPr>
          <w:rFonts w:ascii="Times New Roman" w:hAnsi="Times New Roman" w:cs="Times New Roman"/>
        </w:rPr>
        <w:t>1) или АООП ООО (вариант 2.2.2)</w:t>
      </w:r>
    </w:p>
    <w:p w:rsidR="00B7244A" w:rsidRPr="00527909" w:rsidRDefault="00B7244A" w:rsidP="00B7244A">
      <w:pPr>
        <w:ind w:firstLine="708"/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АООП ООО включает три раздела: целевой, содержательный, организационный.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  <w:b/>
        </w:rPr>
        <w:t>Целевой раздел определяет</w:t>
      </w:r>
      <w:r w:rsidRPr="00527909">
        <w:rPr>
          <w:rFonts w:ascii="Times New Roman" w:hAnsi="Times New Roman" w:cs="Times New Roman"/>
        </w:rPr>
        <w:t xml:space="preserve"> общее назначение, цели, задачи и планируемые результаты реализации АООП ООО, а также способы определения достижения этих целей и результатов.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Целевой раздел АООП ООО включает: пояснительную записку;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планируемые результаты освоения обучающимися АООП ООО;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систему оценки достижения планируемых результатов освоения АООП ООО.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  <w:b/>
        </w:rPr>
        <w:t>Содержательный раздел включает</w:t>
      </w:r>
      <w:r w:rsidRPr="00527909">
        <w:rPr>
          <w:rFonts w:ascii="Times New Roman" w:hAnsi="Times New Roman" w:cs="Times New Roman"/>
        </w:rPr>
        <w:t xml:space="preserve"> программы, ориентированные на достижение предметных, </w:t>
      </w:r>
      <w:proofErr w:type="spellStart"/>
      <w:r w:rsidRPr="00527909">
        <w:rPr>
          <w:rFonts w:ascii="Times New Roman" w:hAnsi="Times New Roman" w:cs="Times New Roman"/>
        </w:rPr>
        <w:t>метапредметных</w:t>
      </w:r>
      <w:proofErr w:type="spellEnd"/>
      <w:r w:rsidRPr="00527909">
        <w:rPr>
          <w:rFonts w:ascii="Times New Roman" w:hAnsi="Times New Roman" w:cs="Times New Roman"/>
        </w:rPr>
        <w:t xml:space="preserve"> и личностных результатов: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рабочие программы учебных предметов;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 xml:space="preserve">программу формирования универсальных учебных действий </w:t>
      </w:r>
      <w:proofErr w:type="gramStart"/>
      <w:r w:rsidRPr="00527909">
        <w:rPr>
          <w:rFonts w:ascii="Times New Roman" w:hAnsi="Times New Roman" w:cs="Times New Roman"/>
        </w:rPr>
        <w:t>у</w:t>
      </w:r>
      <w:proofErr w:type="gramEnd"/>
      <w:r w:rsidRPr="00527909">
        <w:rPr>
          <w:rFonts w:ascii="Times New Roman" w:hAnsi="Times New Roman" w:cs="Times New Roman"/>
        </w:rPr>
        <w:t xml:space="preserve"> обучающихся;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программу коррекционной работы; федеральную рабочую программу воспитания.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 xml:space="preserve">Программа формирования универсальных учебных действий </w:t>
      </w:r>
      <w:proofErr w:type="gramStart"/>
      <w:r w:rsidRPr="00527909">
        <w:rPr>
          <w:rFonts w:ascii="Times New Roman" w:hAnsi="Times New Roman" w:cs="Times New Roman"/>
        </w:rPr>
        <w:t>у</w:t>
      </w:r>
      <w:proofErr w:type="gramEnd"/>
      <w:r w:rsidRPr="00527909">
        <w:rPr>
          <w:rFonts w:ascii="Times New Roman" w:hAnsi="Times New Roman" w:cs="Times New Roman"/>
        </w:rPr>
        <w:t xml:space="preserve"> обучающихся содержит: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описание взаимосвязи универсальных учебных действий с содержанием учебных предметов;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proofErr w:type="gramStart"/>
      <w:r w:rsidRPr="00527909">
        <w:rPr>
          <w:rFonts w:ascii="Times New Roman" w:hAnsi="Times New Roman" w:cs="Times New Roman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B7244A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lastRenderedPageBreak/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B7244A" w:rsidRPr="00527909" w:rsidRDefault="00B7244A" w:rsidP="00B7244A">
      <w:pPr>
        <w:jc w:val="both"/>
        <w:rPr>
          <w:rFonts w:ascii="Times New Roman" w:hAnsi="Times New Roman" w:cs="Times New Roman"/>
        </w:rPr>
      </w:pPr>
      <w:r w:rsidRPr="00527909">
        <w:rPr>
          <w:rFonts w:ascii="Times New Roman" w:hAnsi="Times New Roman" w:cs="Times New Roman"/>
        </w:rPr>
        <w:t xml:space="preserve">Рабочая программа воспитания предусматривает приобщение </w:t>
      </w:r>
      <w:proofErr w:type="gramStart"/>
      <w:r w:rsidRPr="00527909">
        <w:rPr>
          <w:rFonts w:ascii="Times New Roman" w:hAnsi="Times New Roman" w:cs="Times New Roman"/>
        </w:rPr>
        <w:t>обучающихся</w:t>
      </w:r>
      <w:proofErr w:type="gramEnd"/>
      <w:r w:rsidRPr="00527909">
        <w:rPr>
          <w:rFonts w:ascii="Times New Roman" w:hAnsi="Times New Roman" w:cs="Times New Roma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7244A" w:rsidRPr="00354FE5" w:rsidRDefault="00B7244A" w:rsidP="00B7244A">
      <w:pPr>
        <w:jc w:val="both"/>
        <w:rPr>
          <w:rFonts w:ascii="Times New Roman" w:hAnsi="Times New Roman" w:cs="Times New Roman"/>
        </w:rPr>
      </w:pPr>
      <w:r w:rsidRPr="00B7244A">
        <w:rPr>
          <w:rFonts w:ascii="Times New Roman" w:hAnsi="Times New Roman" w:cs="Times New Roman"/>
          <w:b/>
        </w:rPr>
        <w:t>Организационный раздел определяет</w:t>
      </w:r>
      <w:r w:rsidRPr="00354FE5">
        <w:rPr>
          <w:rFonts w:ascii="Times New Roman" w:hAnsi="Times New Roman" w:cs="Times New Roman"/>
        </w:rPr>
        <w:t xml:space="preserve">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B7244A" w:rsidRPr="00354FE5" w:rsidRDefault="00B7244A" w:rsidP="00B7244A">
      <w:pPr>
        <w:jc w:val="both"/>
        <w:rPr>
          <w:rFonts w:ascii="Times New Roman" w:hAnsi="Times New Roman" w:cs="Times New Roman"/>
        </w:rPr>
      </w:pPr>
      <w:r w:rsidRPr="00354FE5">
        <w:rPr>
          <w:rFonts w:ascii="Times New Roman" w:hAnsi="Times New Roman" w:cs="Times New Roman"/>
        </w:rPr>
        <w:t>учебный план;</w:t>
      </w:r>
    </w:p>
    <w:p w:rsidR="00B7244A" w:rsidRPr="00354FE5" w:rsidRDefault="00B7244A" w:rsidP="00B7244A">
      <w:pPr>
        <w:jc w:val="both"/>
        <w:rPr>
          <w:rFonts w:ascii="Times New Roman" w:hAnsi="Times New Roman" w:cs="Times New Roman"/>
        </w:rPr>
      </w:pPr>
      <w:r w:rsidRPr="00354FE5">
        <w:rPr>
          <w:rFonts w:ascii="Times New Roman" w:hAnsi="Times New Roman" w:cs="Times New Roman"/>
        </w:rPr>
        <w:t>план внеурочной деятельности;</w:t>
      </w:r>
    </w:p>
    <w:p w:rsidR="00B7244A" w:rsidRPr="00354FE5" w:rsidRDefault="00B7244A" w:rsidP="00B7244A">
      <w:pPr>
        <w:jc w:val="both"/>
        <w:rPr>
          <w:rFonts w:ascii="Times New Roman" w:hAnsi="Times New Roman" w:cs="Times New Roman"/>
        </w:rPr>
      </w:pPr>
      <w:r w:rsidRPr="00354FE5">
        <w:rPr>
          <w:rFonts w:ascii="Times New Roman" w:hAnsi="Times New Roman" w:cs="Times New Roman"/>
        </w:rPr>
        <w:t>календарный учебный график;</w:t>
      </w:r>
    </w:p>
    <w:p w:rsidR="00B7244A" w:rsidRPr="00354FE5" w:rsidRDefault="00B7244A" w:rsidP="00B7244A">
      <w:pPr>
        <w:jc w:val="both"/>
        <w:rPr>
          <w:rFonts w:ascii="Times New Roman" w:hAnsi="Times New Roman" w:cs="Times New Roman"/>
        </w:rPr>
      </w:pPr>
      <w:r w:rsidRPr="00354FE5">
        <w:rPr>
          <w:rFonts w:ascii="Times New Roman" w:hAnsi="Times New Roman" w:cs="Times New Roman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3D2D2A" w:rsidRPr="00DA67DC" w:rsidRDefault="003D2D2A" w:rsidP="003D2D2A">
      <w:pPr>
        <w:jc w:val="both"/>
        <w:rPr>
          <w:rFonts w:ascii="Times New Roman" w:hAnsi="Times New Roman" w:cs="Times New Roman"/>
          <w:b/>
        </w:rPr>
      </w:pPr>
      <w:proofErr w:type="gramStart"/>
      <w:r w:rsidRPr="00DA67DC">
        <w:rPr>
          <w:rFonts w:ascii="Times New Roman" w:hAnsi="Times New Roman" w:cs="Times New Roman"/>
          <w:b/>
        </w:rPr>
        <w:t>Целями реализации АООП ООО для обучающихся с нарушениями слуха являются:</w:t>
      </w:r>
      <w:proofErr w:type="gramEnd"/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организация учебного процесса для обучающихся с нарушениями слуха с учетом целей, содержания и планируемых результатов основного общего образования, отраженных в ФГОС ООО;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proofErr w:type="gramStart"/>
      <w:r w:rsidRPr="00FC6D5D">
        <w:rPr>
          <w:rFonts w:ascii="Times New Roman" w:hAnsi="Times New Roman" w:cs="Times New Roman"/>
        </w:rPr>
        <w:t>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слуха.</w:t>
      </w:r>
      <w:proofErr w:type="gramEnd"/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Достижение поставленных целей реализации АООП ООО для обучающихся с нарушениями слуха предусматривает решение следующих основных задач: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 xml:space="preserve">обеспечение планируемых результатов по освоению </w:t>
      </w:r>
      <w:proofErr w:type="gramStart"/>
      <w:r w:rsidRPr="00FC6D5D">
        <w:rPr>
          <w:rFonts w:ascii="Times New Roman" w:hAnsi="Times New Roman" w:cs="Times New Roman"/>
        </w:rPr>
        <w:t>обучающимся</w:t>
      </w:r>
      <w:proofErr w:type="gramEnd"/>
      <w:r w:rsidRPr="00FC6D5D">
        <w:rPr>
          <w:rFonts w:ascii="Times New Roman" w:hAnsi="Times New Roman" w:cs="Times New Roman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обеспечение преемственности основного общего и среднего общего образования;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 xml:space="preserve">достижение планируемых результатов освоения АООП </w:t>
      </w:r>
      <w:proofErr w:type="gramStart"/>
      <w:r w:rsidRPr="00FC6D5D">
        <w:rPr>
          <w:rFonts w:ascii="Times New Roman" w:hAnsi="Times New Roman" w:cs="Times New Roman"/>
        </w:rPr>
        <w:t>ООО</w:t>
      </w:r>
      <w:proofErr w:type="gramEnd"/>
      <w:r w:rsidRPr="00FC6D5D">
        <w:rPr>
          <w:rFonts w:ascii="Times New Roman" w:hAnsi="Times New Roman" w:cs="Times New Roman"/>
        </w:rPr>
        <w:t xml:space="preserve"> обучающимися с нарушениями слуха;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обеспечение доступности получения качественного основного общего образования;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 xml:space="preserve">включение </w:t>
      </w:r>
      <w:proofErr w:type="gramStart"/>
      <w:r w:rsidRPr="00FC6D5D">
        <w:rPr>
          <w:rFonts w:ascii="Times New Roman" w:hAnsi="Times New Roman" w:cs="Times New Roman"/>
        </w:rPr>
        <w:t>обучающихся</w:t>
      </w:r>
      <w:proofErr w:type="gramEnd"/>
      <w:r w:rsidRPr="00FC6D5D">
        <w:rPr>
          <w:rFonts w:ascii="Times New Roman" w:hAnsi="Times New Roman" w:cs="Times New Roman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3D2D2A" w:rsidRPr="00FC6D5D" w:rsidRDefault="003D2D2A" w:rsidP="003D2D2A">
      <w:pPr>
        <w:jc w:val="both"/>
        <w:rPr>
          <w:rFonts w:ascii="Times New Roman" w:hAnsi="Times New Roman" w:cs="Times New Roman"/>
        </w:rPr>
      </w:pPr>
      <w:r w:rsidRPr="00FC6D5D">
        <w:rPr>
          <w:rFonts w:ascii="Times New Roman" w:hAnsi="Times New Roman" w:cs="Times New Roman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7244A" w:rsidRDefault="00B7244A" w:rsidP="00B7244A">
      <w:pPr>
        <w:jc w:val="both"/>
      </w:pPr>
    </w:p>
    <w:p w:rsidR="008D55BC" w:rsidRPr="008D55BC" w:rsidRDefault="008D55BC" w:rsidP="00B7244A">
      <w:pPr>
        <w:ind w:firstLine="708"/>
        <w:jc w:val="both"/>
      </w:pPr>
    </w:p>
    <w:sectPr w:rsidR="008D55BC" w:rsidRPr="008D55BC" w:rsidSect="003D2D2A">
      <w:footerReference w:type="even" r:id="rId8"/>
      <w:footerReference w:type="default" r:id="rId9"/>
      <w:type w:val="continuous"/>
      <w:pgSz w:w="11909" w:h="16838"/>
      <w:pgMar w:top="567" w:right="852" w:bottom="284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23" w:rsidRDefault="00481E23" w:rsidP="009572AA">
      <w:r>
        <w:separator/>
      </w:r>
    </w:p>
  </w:endnote>
  <w:endnote w:type="continuationSeparator" w:id="0">
    <w:p w:rsidR="00481E23" w:rsidRDefault="00481E23" w:rsidP="009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5BC" w:rsidRDefault="00481E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85pt;margin-top:777.4pt;width:9.6pt;height:6.9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D55BC" w:rsidRDefault="008D55B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5BC" w:rsidRDefault="00481E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0.85pt;margin-top:777.4pt;width:9.6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D55BC" w:rsidRDefault="008D55BC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D2D2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23" w:rsidRDefault="00481E23"/>
  </w:footnote>
  <w:footnote w:type="continuationSeparator" w:id="0">
    <w:p w:rsidR="00481E23" w:rsidRDefault="00481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662"/>
    <w:multiLevelType w:val="multilevel"/>
    <w:tmpl w:val="565A1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23B48CA"/>
    <w:multiLevelType w:val="multilevel"/>
    <w:tmpl w:val="5FD4D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C5EFB"/>
    <w:multiLevelType w:val="multilevel"/>
    <w:tmpl w:val="09C64D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06DBE"/>
    <w:multiLevelType w:val="multilevel"/>
    <w:tmpl w:val="3C201B1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7BD"/>
    <w:multiLevelType w:val="multilevel"/>
    <w:tmpl w:val="BD68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641D0"/>
    <w:multiLevelType w:val="multilevel"/>
    <w:tmpl w:val="7920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66ABC"/>
    <w:multiLevelType w:val="multilevel"/>
    <w:tmpl w:val="1BE6954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BC0DC2"/>
    <w:multiLevelType w:val="multilevel"/>
    <w:tmpl w:val="E2E4DC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8010F"/>
    <w:multiLevelType w:val="multilevel"/>
    <w:tmpl w:val="4F2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D9B7CEF"/>
    <w:multiLevelType w:val="multilevel"/>
    <w:tmpl w:val="6456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72AA"/>
    <w:rsid w:val="00035D0C"/>
    <w:rsid w:val="000D4A8E"/>
    <w:rsid w:val="000D718B"/>
    <w:rsid w:val="002851E8"/>
    <w:rsid w:val="002A300F"/>
    <w:rsid w:val="0036275B"/>
    <w:rsid w:val="00381667"/>
    <w:rsid w:val="003D2D2A"/>
    <w:rsid w:val="003E0CC4"/>
    <w:rsid w:val="003E0EC1"/>
    <w:rsid w:val="0044012E"/>
    <w:rsid w:val="004436CB"/>
    <w:rsid w:val="00481E23"/>
    <w:rsid w:val="00596D7D"/>
    <w:rsid w:val="005A0BFB"/>
    <w:rsid w:val="005C1B3E"/>
    <w:rsid w:val="00611553"/>
    <w:rsid w:val="00647DB7"/>
    <w:rsid w:val="00711806"/>
    <w:rsid w:val="007B26DA"/>
    <w:rsid w:val="0085696F"/>
    <w:rsid w:val="008D55BC"/>
    <w:rsid w:val="00922E68"/>
    <w:rsid w:val="00956DE0"/>
    <w:rsid w:val="009572AA"/>
    <w:rsid w:val="0098331D"/>
    <w:rsid w:val="00A03AA9"/>
    <w:rsid w:val="00A61C4F"/>
    <w:rsid w:val="00AA4D41"/>
    <w:rsid w:val="00AB7785"/>
    <w:rsid w:val="00B471E5"/>
    <w:rsid w:val="00B7244A"/>
    <w:rsid w:val="00C31CF8"/>
    <w:rsid w:val="00CC068B"/>
    <w:rsid w:val="00DB1504"/>
    <w:rsid w:val="00DB2E6D"/>
    <w:rsid w:val="00DE1051"/>
    <w:rsid w:val="00E55BD9"/>
    <w:rsid w:val="00EA486A"/>
    <w:rsid w:val="00EC32E9"/>
    <w:rsid w:val="00EE4F97"/>
    <w:rsid w:val="00E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2AA"/>
    <w:rPr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CB"/>
    <w:pPr>
      <w:keepNext/>
      <w:keepLines/>
      <w:widowControl/>
      <w:spacing w:before="200" w:line="276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2AA"/>
    <w:rPr>
      <w:color w:val="000080"/>
      <w:u w:val="single"/>
    </w:rPr>
  </w:style>
  <w:style w:type="character" w:customStyle="1" w:styleId="20">
    <w:name w:val="Основной текст (2)_"/>
    <w:basedOn w:val="a0"/>
    <w:link w:val="21"/>
    <w:rsid w:val="00957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957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957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9572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 (2)"/>
    <w:basedOn w:val="a"/>
    <w:link w:val="20"/>
    <w:rsid w:val="009572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572AA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572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0">
    <w:name w:val="Заголовок 8 Знак"/>
    <w:basedOn w:val="a0"/>
    <w:link w:val="8"/>
    <w:uiPriority w:val="9"/>
    <w:semiHidden/>
    <w:rsid w:val="004436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Zag11">
    <w:name w:val="Zag_11"/>
    <w:uiPriority w:val="99"/>
    <w:rsid w:val="00EA486A"/>
  </w:style>
  <w:style w:type="paragraph" w:customStyle="1" w:styleId="4">
    <w:name w:val="Основной текст4"/>
    <w:basedOn w:val="a"/>
    <w:rsid w:val="002A300F"/>
    <w:pPr>
      <w:shd w:val="clear" w:color="auto" w:fill="FFFFFF"/>
      <w:spacing w:after="4260" w:line="0" w:lineRule="atLeast"/>
      <w:ind w:hanging="48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Сноска_"/>
    <w:basedOn w:val="a0"/>
    <w:link w:val="a7"/>
    <w:rsid w:val="002A30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2A300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Колонтитул_"/>
    <w:basedOn w:val="a0"/>
    <w:link w:val="a9"/>
    <w:rsid w:val="008D55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">
    <w:name w:val="Оглавление 2 Знак"/>
    <w:basedOn w:val="a0"/>
    <w:link w:val="2"/>
    <w:rsid w:val="008D55B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9">
    <w:name w:val="Колонтитул"/>
    <w:basedOn w:val="a"/>
    <w:link w:val="a8"/>
    <w:rsid w:val="008D55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2">
    <w:name w:val="toc 2"/>
    <w:basedOn w:val="a"/>
    <w:link w:val="22"/>
    <w:autoRedefine/>
    <w:rsid w:val="008D55BC"/>
    <w:pPr>
      <w:numPr>
        <w:numId w:val="9"/>
      </w:numPr>
      <w:tabs>
        <w:tab w:val="left" w:pos="0"/>
      </w:tabs>
      <w:spacing w:line="322" w:lineRule="exact"/>
      <w:ind w:left="0"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2"/>
    <w:basedOn w:val="a"/>
    <w:rsid w:val="008D55BC"/>
    <w:pPr>
      <w:shd w:val="clear" w:color="auto" w:fill="FFFFFF"/>
      <w:spacing w:line="274" w:lineRule="exact"/>
      <w:ind w:hanging="1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3627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75B"/>
    <w:rPr>
      <w:rFonts w:ascii="Tahoma" w:hAnsi="Tahoma" w:cs="Tahoma"/>
      <w:color w:val="000000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EF0397"/>
    <w:rPr>
      <w:rFonts w:cs="Times New Roman"/>
      <w:b w:val="0"/>
      <w:color w:val="106BBE"/>
    </w:rPr>
  </w:style>
  <w:style w:type="paragraph" w:styleId="ad">
    <w:name w:val="footer"/>
    <w:basedOn w:val="a"/>
    <w:link w:val="ae"/>
    <w:uiPriority w:val="99"/>
    <w:unhideWhenUsed/>
    <w:rsid w:val="003E0CC4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e">
    <w:name w:val="Нижний колонтитул Знак"/>
    <w:basedOn w:val="a0"/>
    <w:link w:val="ad"/>
    <w:uiPriority w:val="99"/>
    <w:rsid w:val="003E0CC4"/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ASG</cp:lastModifiedBy>
  <cp:revision>26</cp:revision>
  <cp:lastPrinted>2018-11-27T06:35:00Z</cp:lastPrinted>
  <dcterms:created xsi:type="dcterms:W3CDTF">2014-11-05T19:19:00Z</dcterms:created>
  <dcterms:modified xsi:type="dcterms:W3CDTF">2023-09-12T08:21:00Z</dcterms:modified>
</cp:coreProperties>
</file>